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B5" w:rsidRDefault="00220EE2" w:rsidP="00C36A9D">
      <w:pPr>
        <w:spacing w:after="150" w:line="480" w:lineRule="atLeast"/>
        <w:ind w:firstLine="567"/>
        <w:jc w:val="center"/>
        <w:rPr>
          <w:rFonts w:eastAsia="Times New Roman" w:cs="Times New Roman"/>
          <w:b/>
          <w:bCs/>
          <w:szCs w:val="28"/>
        </w:rPr>
      </w:pPr>
      <w:r>
        <w:rPr>
          <w:rFonts w:eastAsia="Times New Roman" w:cs="Times New Roman"/>
          <w:b/>
          <w:bCs/>
          <w:szCs w:val="28"/>
        </w:rPr>
        <w:t>24/10</w:t>
      </w:r>
      <w:r w:rsidR="00EC48B5">
        <w:rPr>
          <w:rFonts w:eastAsia="Times New Roman" w:cs="Times New Roman"/>
          <w:b/>
          <w:bCs/>
          <w:szCs w:val="28"/>
        </w:rPr>
        <w:t>/2022</w:t>
      </w:r>
      <w:bookmarkStart w:id="0" w:name="_GoBack"/>
      <w:bookmarkEnd w:id="0"/>
    </w:p>
    <w:p w:rsidR="00D176BE" w:rsidRPr="00D176BE" w:rsidRDefault="00D176BE" w:rsidP="00C36A9D">
      <w:pPr>
        <w:spacing w:after="150" w:line="480" w:lineRule="atLeast"/>
        <w:ind w:firstLine="567"/>
        <w:jc w:val="center"/>
        <w:rPr>
          <w:rFonts w:eastAsia="Times New Roman" w:cs="Times New Roman"/>
          <w:b/>
          <w:bCs/>
          <w:szCs w:val="28"/>
        </w:rPr>
      </w:pPr>
      <w:r w:rsidRPr="00D176BE">
        <w:rPr>
          <w:rFonts w:eastAsia="Times New Roman" w:cs="Times New Roman"/>
          <w:b/>
          <w:bCs/>
          <w:szCs w:val="28"/>
        </w:rPr>
        <w:t>Bài tuyên truyền về chấp hành luật nghĩa vụ quân sự</w:t>
      </w:r>
      <w:r w:rsidR="00EC48B5">
        <w:rPr>
          <w:rFonts w:eastAsia="Times New Roman" w:cs="Times New Roman"/>
          <w:b/>
          <w:bCs/>
          <w:szCs w:val="28"/>
        </w:rPr>
        <w:t xml:space="preserve"> </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color w:val="000000"/>
          <w:szCs w:val="28"/>
        </w:rPr>
        <w:t>Luật nghĩa vụ quân sự năm 2015 quy định: Nghĩa vụ quân sự là nghĩa vụ vẻ vang của công dân phục vụ trong Quân đội nhân dân. Công dân không phân biệt dân tộc, thành phần xã hội, tín ngưỡng, tôn giáo, trình độ học vấn, nghề nghiệp, nơi cư trú khi đến tuổi tham gia nghĩa vụ quân sự phải thực hiện trách nhiệm, nghĩa vụ của mình đối với Tổ quốc.</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color w:val="000000"/>
          <w:szCs w:val="28"/>
        </w:rPr>
        <w:t xml:space="preserve">Thanh niên </w:t>
      </w:r>
      <w:r w:rsidR="00C36A9D">
        <w:rPr>
          <w:rFonts w:eastAsia="Times New Roman" w:cs="Times New Roman"/>
          <w:color w:val="000000"/>
          <w:szCs w:val="28"/>
        </w:rPr>
        <w:t>xã Hương Bình</w:t>
      </w:r>
      <w:r w:rsidRPr="00D176BE">
        <w:rPr>
          <w:rFonts w:eastAsia="Times New Roman" w:cs="Times New Roman"/>
          <w:color w:val="000000"/>
          <w:szCs w:val="28"/>
        </w:rPr>
        <w:t xml:space="preserve"> trong </w:t>
      </w:r>
      <w:r w:rsidR="00C36A9D">
        <w:rPr>
          <w:rFonts w:eastAsia="Times New Roman" w:cs="Times New Roman"/>
          <w:color w:val="000000"/>
          <w:szCs w:val="28"/>
        </w:rPr>
        <w:t>n</w:t>
      </w:r>
      <w:r w:rsidR="004B57A6">
        <w:rPr>
          <w:rFonts w:eastAsia="Times New Roman" w:cs="Times New Roman"/>
          <w:color w:val="000000"/>
          <w:szCs w:val="28"/>
        </w:rPr>
        <w:t xml:space="preserve">hững </w:t>
      </w:r>
      <w:r w:rsidR="00C36A9D">
        <w:rPr>
          <w:rFonts w:eastAsia="Times New Roman" w:cs="Times New Roman"/>
          <w:color w:val="000000"/>
          <w:szCs w:val="28"/>
        </w:rPr>
        <w:t>năm</w:t>
      </w:r>
      <w:r w:rsidRPr="00D176BE">
        <w:rPr>
          <w:rFonts w:eastAsia="Times New Roman" w:cs="Times New Roman"/>
          <w:color w:val="000000"/>
          <w:szCs w:val="28"/>
        </w:rPr>
        <w:t xml:space="preserve"> qua luôn tiếp nối truyền thống vẻ vang của các thế hệ cha anh đi trước, nêu cao tinh thần yêu nước, sẵn sàng lên đường làm nghĩa vụ quân sự, bảo vệ Tổ quốc.</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color w:val="000000"/>
          <w:szCs w:val="28"/>
        </w:rPr>
        <w:t>Mỗi gia đình cần động viên, giáo dục, khuyến khích con em mình nhận thức đúng về trách nhiệm thực hiện nghĩa vụ quân sự đối với đất nước. Tích cực, tự nguyện tham gia thực hiện nghĩa vụ quân sự khi đến tuổi quy định.</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color w:val="000000"/>
          <w:szCs w:val="28"/>
        </w:rPr>
        <w:t>Trốn tránh thực hiện nghĩa vụ quân sự là hành vi vi phạm pháp luật, tùy vào tính chất, mức độ, người có hành vi vi phạm có thể bị xử phạt hành chính hoặc truy cứu trách nhiệm hình sự, cụ thể như sau:</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color w:val="000000"/>
          <w:szCs w:val="28"/>
        </w:rPr>
        <w:t>- Theo quy định của Nghị định số 120 của Chính phủ, Quy định về xử phạt vi phạm hành chính trong lĩnh vực quốc phòng, cơ yếu, thì các hành vi vi phạm sẽ bị xử phạt:</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b/>
          <w:bCs/>
          <w:i/>
          <w:iCs/>
          <w:color w:val="000000"/>
          <w:szCs w:val="28"/>
        </w:rPr>
        <w:t>Điều 7. Vi phạm quy định về nhập ngũ</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color w:val="000000"/>
          <w:szCs w:val="28"/>
        </w:rPr>
        <w:t>+ Phạt tiền từ 1.500.000 đồng đến 2.500.000 đồng đối với hành vi không có mặt đúng thời gian hoặc địa điểm tập trung ghi trong lệnh gọi nhập ngũ mà không có lý do chính đáng.</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b/>
          <w:bCs/>
          <w:color w:val="000000"/>
          <w:szCs w:val="28"/>
        </w:rPr>
        <w:t>Về xử lý hình sự</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color w:val="000000"/>
          <w:szCs w:val="28"/>
        </w:rPr>
        <w:t>Căn cứ theo Điều 332, Bộ Luật hình sự năm 2015, sửa đổi bổ sung năm 2017, nếu đã bị xử phạt hành chính mà không chấp hành sẽ bị xử lý hình sự.</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b/>
          <w:bCs/>
          <w:i/>
          <w:iCs/>
          <w:color w:val="000000"/>
          <w:szCs w:val="28"/>
        </w:rPr>
        <w:t>Điều 332. Tội trốn tránh nghĩa vụ quân sự</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color w:val="000000"/>
          <w:szCs w:val="28"/>
        </w:rPr>
        <w:t>1. Người nào không chấp hành đúng quy định của pháp luật về đăng ký nghĩa vụ quân sự, không chấp hành lệnh gọi nhập ngũ, lệnh gọi tập trung huấn luyện, đã bị xử phạt vi phạm hành chính về hành vi này hoặc đã bị kết án về tội này, chưa được xóa án tích mà còn vi phạm, thì bị phạt cải tạo không giam giữ đến 02 năm hoặc phạt tù từ 03 tháng đến 02 năm.</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color w:val="000000"/>
          <w:szCs w:val="28"/>
        </w:rPr>
        <w:lastRenderedPageBreak/>
        <w:t>2. Phạm tội thuộc một trong các trường hợp sau đây, thì bị phạt tù từ 01 năm đến 05 năm:</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color w:val="000000"/>
          <w:szCs w:val="28"/>
        </w:rPr>
        <w:t>a) Tự gây thương tích hoặc gây tổn hại cho sức khỏe của mình;</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color w:val="000000"/>
          <w:szCs w:val="28"/>
        </w:rPr>
        <w:t>b) Phạm tội trong thời chiến;</w:t>
      </w:r>
      <w:r w:rsidR="00040E1D" w:rsidRPr="00040E1D">
        <w:rPr>
          <w:rFonts w:ascii="Segoe UI" w:hAnsi="Segoe UI" w:cs="Segoe UI"/>
          <w:color w:val="212529"/>
          <w:shd w:val="clear" w:color="auto" w:fill="FFFFFF"/>
        </w:rPr>
        <w:t xml:space="preserve"> </w:t>
      </w:r>
      <w:r w:rsidRPr="00D176BE">
        <w:rPr>
          <w:rFonts w:eastAsia="Times New Roman" w:cs="Times New Roman"/>
          <w:color w:val="000000"/>
          <w:szCs w:val="28"/>
        </w:rPr>
        <w:t>c) Lôi kéo người khác phạm tội.</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b/>
          <w:bCs/>
          <w:i/>
          <w:iCs/>
          <w:color w:val="000000"/>
          <w:szCs w:val="28"/>
        </w:rPr>
        <w:t>Điều 335, quy định: Tội cản trở việc thực hiện nghĩa vụ quân sự.</w:t>
      </w:r>
    </w:p>
    <w:p w:rsidR="00D176BE" w:rsidRPr="00D176BE" w:rsidRDefault="00D176BE" w:rsidP="00C36A9D">
      <w:pPr>
        <w:spacing w:before="240" w:after="240" w:line="240" w:lineRule="auto"/>
        <w:ind w:firstLine="567"/>
        <w:jc w:val="both"/>
        <w:rPr>
          <w:rFonts w:eastAsia="Times New Roman" w:cs="Times New Roman"/>
          <w:color w:val="000000"/>
          <w:szCs w:val="28"/>
        </w:rPr>
      </w:pPr>
      <w:r w:rsidRPr="00D176BE">
        <w:rPr>
          <w:rFonts w:eastAsia="Times New Roman" w:cs="Times New Roman"/>
          <w:color w:val="000000"/>
          <w:szCs w:val="28"/>
        </w:rPr>
        <w:t>Người nào cố ý cản trở việc đăng ký nghĩa vụ quân sự, gọi nhập ngũ thì bị phạt cảnh cáo, phạt cải tạo không giam giữ đến 02 năm hoặc phạt tù từ 03 tháng đến 02 năm./.</w:t>
      </w:r>
    </w:p>
    <w:p w:rsidR="00D176BE" w:rsidRPr="00D176BE" w:rsidRDefault="00C36A9D" w:rsidP="00C36A9D">
      <w:pPr>
        <w:spacing w:before="240" w:after="240" w:line="240" w:lineRule="auto"/>
        <w:ind w:firstLine="567"/>
        <w:jc w:val="right"/>
        <w:rPr>
          <w:rFonts w:eastAsia="Times New Roman" w:cs="Times New Roman"/>
          <w:color w:val="000000"/>
          <w:szCs w:val="28"/>
        </w:rPr>
      </w:pPr>
      <w:r>
        <w:rPr>
          <w:rFonts w:eastAsia="Times New Roman" w:cs="Times New Roman"/>
          <w:b/>
          <w:bCs/>
          <w:color w:val="000000"/>
          <w:szCs w:val="28"/>
        </w:rPr>
        <w:t xml:space="preserve">CTV </w:t>
      </w:r>
      <w:r w:rsidR="00B569BE">
        <w:rPr>
          <w:rFonts w:eastAsia="Times New Roman" w:cs="Times New Roman"/>
          <w:b/>
          <w:bCs/>
          <w:color w:val="000000"/>
          <w:szCs w:val="28"/>
        </w:rPr>
        <w:t>Hữu Trinh</w:t>
      </w:r>
    </w:p>
    <w:p w:rsidR="001253E8" w:rsidRPr="0002321A" w:rsidRDefault="001253E8" w:rsidP="00C36A9D">
      <w:pPr>
        <w:ind w:firstLine="567"/>
        <w:rPr>
          <w:rFonts w:cs="Times New Roman"/>
          <w:szCs w:val="28"/>
        </w:rPr>
      </w:pPr>
    </w:p>
    <w:sectPr w:rsidR="001253E8" w:rsidRPr="0002321A" w:rsidSect="00C36A9D">
      <w:pgSz w:w="11909" w:h="16834" w:code="9"/>
      <w:pgMar w:top="1440" w:right="994"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3A"/>
    <w:rsid w:val="0002321A"/>
    <w:rsid w:val="00040E1D"/>
    <w:rsid w:val="001253E8"/>
    <w:rsid w:val="00220EE2"/>
    <w:rsid w:val="00311660"/>
    <w:rsid w:val="004B57A6"/>
    <w:rsid w:val="00962274"/>
    <w:rsid w:val="009E26FD"/>
    <w:rsid w:val="00AE583A"/>
    <w:rsid w:val="00B569BE"/>
    <w:rsid w:val="00C36A9D"/>
    <w:rsid w:val="00D176BE"/>
    <w:rsid w:val="00EC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6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40E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6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40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81384">
      <w:bodyDiv w:val="1"/>
      <w:marLeft w:val="0"/>
      <w:marRight w:val="0"/>
      <w:marTop w:val="0"/>
      <w:marBottom w:val="0"/>
      <w:divBdr>
        <w:top w:val="none" w:sz="0" w:space="0" w:color="auto"/>
        <w:left w:val="none" w:sz="0" w:space="0" w:color="auto"/>
        <w:bottom w:val="none" w:sz="0" w:space="0" w:color="auto"/>
        <w:right w:val="none" w:sz="0" w:space="0" w:color="auto"/>
      </w:divBdr>
      <w:divsChild>
        <w:div w:id="202574017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360</Words>
  <Characters>2052</Characters>
  <Application>Microsoft Office Word</Application>
  <DocSecurity>0</DocSecurity>
  <Lines>17</Lines>
  <Paragraphs>4</Paragraphs>
  <ScaleCrop>false</ScaleCrop>
  <Company>Microsoft</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2022-01-07T01:25:00Z</dcterms:created>
  <dcterms:modified xsi:type="dcterms:W3CDTF">2022-10-24T03:39:00Z</dcterms:modified>
</cp:coreProperties>
</file>