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AB45" w14:textId="77777777" w:rsidR="008A14BE" w:rsidRDefault="008A14BE" w:rsidP="00830926">
      <w:pPr>
        <w:pStyle w:val="NormalWeb"/>
        <w:spacing w:before="0" w:beforeAutospacing="0" w:after="0" w:afterAutospacing="0"/>
        <w:ind w:firstLine="709"/>
        <w:jc w:val="both"/>
        <w:rPr>
          <w:b/>
          <w:bCs/>
          <w:color w:val="000000"/>
          <w:sz w:val="28"/>
          <w:szCs w:val="28"/>
        </w:rPr>
      </w:pPr>
      <w:r>
        <w:rPr>
          <w:rStyle w:val="Strong"/>
          <w:color w:val="000000"/>
          <w:sz w:val="28"/>
          <w:szCs w:val="28"/>
        </w:rPr>
        <w:t>Luật Người lao động Việt Nam đi làm việc ở nước ngoài theo hợp đồng năm 2020 được Quốc hội khoá XIV kỳ họp thứ 10 thông qua vào ngày 13/11/2020, Luật có hiệu lực thi hành từ ngày 01/01/2022 và những nội dung cơ bản như sau:</w:t>
      </w:r>
    </w:p>
    <w:p w14:paraId="4425511E" w14:textId="778CB373" w:rsidR="008A14BE" w:rsidRDefault="008A14BE" w:rsidP="00830926">
      <w:pPr>
        <w:pStyle w:val="NormalWeb"/>
        <w:spacing w:before="0" w:beforeAutospacing="0" w:after="0" w:afterAutospacing="0"/>
        <w:ind w:firstLine="709"/>
        <w:rPr>
          <w:color w:val="000000"/>
          <w:sz w:val="28"/>
          <w:szCs w:val="28"/>
        </w:rPr>
      </w:pPr>
      <w:r>
        <w:rPr>
          <w:b/>
          <w:bCs/>
          <w:color w:val="000000"/>
          <w:sz w:val="28"/>
          <w:szCs w:val="28"/>
        </w:rPr>
        <w:t> </w:t>
      </w:r>
      <w:r>
        <w:rPr>
          <w:rStyle w:val="Strong"/>
          <w:color w:val="000000"/>
          <w:sz w:val="28"/>
          <w:szCs w:val="28"/>
        </w:rPr>
        <w:t>1. Phạm vi điều chỉnh và đối tượng áp dụng</w:t>
      </w:r>
    </w:p>
    <w:p w14:paraId="66A5C30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a) Phạm vi điều chỉnh</w:t>
      </w:r>
    </w:p>
    <w:p w14:paraId="003839F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này quy định về quyền, nghĩa vụ và trách nhiệm của người lao động Việt Nam đi làm việc ở nước ngoài theo hợp đồng, doanh nghiệp, đơn vị sự nghiệp và cơ quan, tổ chức, cá nhân có liên quan đến lĩnh vực người lao động Việt Nam đi làm việc ở nước ngoài theo hợp đồng; bồi dưỡng kỹ năng nghề, ngoại ngữ và giáo dục định hướng cho người lao động; Quỹ Hỗ trợ việc làm ngoài nước; chính sách đối với người lao động; quản lý nhà nước trong lĩnh vực người lao động Việt Nam đi làm việc ở nước ngoài theo hợp đồng.</w:t>
      </w:r>
    </w:p>
    <w:p w14:paraId="0815733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b) Đối tượng áp dụng</w:t>
      </w:r>
    </w:p>
    <w:p w14:paraId="39F178F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Người lao động Việt Nam đi làm việc ở nước ngoài theo hợp đồng.</w:t>
      </w:r>
    </w:p>
    <w:p w14:paraId="7FBB8E1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Doanh nghiệp Việt Nam đưa người lao động Việt Nam đi làm việc ở nước ngoài theo hợp đồng.</w:t>
      </w:r>
    </w:p>
    <w:p w14:paraId="5946F38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Đơn vị sự nghiệp công lập thuộc Bộ, cơ quan ngang Bộ, cơ quan thuộc Chính phủ (sau đây gọi chung là đơn vị sự nghiệp) được giao nhiệm vụ đưa người lao động Việt Nam đi làm việc ở nước ngoài theo hợp đồng.</w:t>
      </w:r>
    </w:p>
    <w:p w14:paraId="11F86C1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Cơ quan, tổ chức, cá nhân có liên quan đến lĩnh vực người lao động Việt Nam đi làm việc ở nước ngoài theo hợp đồng.</w:t>
      </w:r>
    </w:p>
    <w:p w14:paraId="02585C9F"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2. Bố cục</w:t>
      </w:r>
    </w:p>
    <w:p w14:paraId="12E5E93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Người lao động Việt Nam đi làm việc ở nước ngoài theo hợp đồng  gồm 8 chương, 74 điều, cụ thể:</w:t>
      </w:r>
    </w:p>
    <w:p w14:paraId="19300E2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I: Những quy định chung gồm 7 điều (từ Điều 1 đến Điều 7) quy định: Phạm vi điều chỉnh; đối tượng áp dụng; giải thích từ ngữ; chính sách của Nhà nước về người lao động Việt Nam đi làm việc ở nước ngoài theo hợp đồng; các hình thức người lao động Việt Nam đi làm việc ở nước ngoài theo hợp đồng; quyền, nghĩa vụ của người lao động Việt Nam đi làm việc ở nước ngoài theo hợp đồng; các hành vi bị nghiêm cấm trong lĩnh vực người lao động Việt Nam đi làm việc ở nước ngoài theo hợp đồng.</w:t>
      </w:r>
    </w:p>
    <w:p w14:paraId="639C3A6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II: Doanh nghiệp, đơn vị sự nghiệp, tổ chức, cá nhân Việt Nam đưa người lao động Việt Nam đi làm việc ở nước ngoài theo hợp đồng gồm 05 Mục với 36 điều (từ Điều 8 đến Điều 43) quy định:</w:t>
      </w:r>
    </w:p>
    <w:p w14:paraId="7B7A20E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xml:space="preserve">+ Mục 1 quy định về doanh nghiệp Việt Nam hoạt động dịch vụ đưa người lao động Việt Nam đi làm việc ở nước ngoài theo hợp đồng gồm 22 điều (từ Điều 8 đến Điều 29) quy định: Hoạt động dịch vụ đưa người lao động Việt Nam đi làm việc ở nước ngoài theo hợp đồng; nội dung hoạt động dịch vụ đưa người lao động Việt Nam đi làm việc ở nước ngoài theo hợp đồng; điều kiện cấp Giấy phép hoạt động dịch vụ đưa người lao động Việt Nam đi làm việc ở nước ngoài theo hợp đồng; Giấy phép hoạt động dịch vụ đưa người lao động Việt Nam đi làm việc ở nước ngoài theo hợp đồng; hồ sơ, thủ tục và lệ phí cấp Giấy phép; điều chỉnh, cấp lại, công bố, niêm yết, nộp lại Giấy phép; chi nhánh được giao nhiệm vụ hoạt động dịch vụ đưa người lao động Việt Nam đi làm việc ở nước ngoài theo hợp đồng; </w:t>
      </w:r>
      <w:r>
        <w:rPr>
          <w:color w:val="000000"/>
          <w:sz w:val="28"/>
          <w:szCs w:val="28"/>
        </w:rPr>
        <w:lastRenderedPageBreak/>
        <w:t>chuẩn bị nguồn lao động; hợp đồng cung ứng lao động; đăng ký hợp đồng cung ứng lao động; hợp đồng đưa người lao động Việt Nam đi làm việc ở nước ngoài theo hợp đồng; hợp đồng môi giới và thù lao theo hợp đồng môi giới; tiền dịch vụ; tiền ký quỹ của doanh nghiệp dịch vụ; quyền, nghĩa vụ của doanh nghiệp dịch vụ; trách nhiệm của doanh nghiệp dịch vụ trong trường hợp nộp lại Giấy phép hoặc bị thu hồi Giấy phép, giải thể, phá sản.</w:t>
      </w:r>
    </w:p>
    <w:p w14:paraId="174DAF7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2 quy định về doanh nghiệp Việt Nam trúng thầu, nhận thầu công trình, dự án ở nước ngoài đưa người lao động Việt Nam đi làm việc ở nước ngoài gồm 3 điều (từ Điều 30 đến Điều 32) quy định: Điều kiện của doanh nghiệp Việt Nam trúng thầu, nhận thầu công trình, dự án ở nước ngoài đưa người lao động Việt Nam đi làm việc ở nước ngoài; báo cáo đưa người lao động Việt Nam đi làm việc ở nước ngoài của doanh nghiệp Việt Nam trúng thầu, nhận thầu công trình, dự án ở nước ngoài; quyền, nghĩa vụ của doanh nghiệp trúng thầu, nhận thầu công trình, dự án ở nước ngoài đưa người lao động Việt Nam đi làm việc ở nước ngoài</w:t>
      </w:r>
    </w:p>
    <w:p w14:paraId="1A521944"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3 quy định về tổ chức, cá nhân Việt Nam đầu tư ra nước ngoài đưa người lao động Việt Nam đi làm việc ở nước ngoài gồm 03 điều (từ Điều 33 đến Điều 35) quy định: Điều kiện của tổ chức, cá nhân Việt Nam đầu tư ra nước ngoài đưa người lao động Việt Nam đi làm việc ở nước ngoài; báo cáo đưa người lao động Việt Nam đi làm việc ở nước ngoài của tổ chức, cá nhân Việt Nam đầu tư ra nước ngoài; quyền, nghĩa vụ của tổ chức, cá nhân đầu tư ra nước ngoài đưa người lao động Việt Nam đi làm việc ở nước ngoài.</w:t>
      </w:r>
    </w:p>
    <w:p w14:paraId="5AA00AC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4 quy định về doanh nghiệp Việt Nam đưa người lao động Việt Nam đi đào tạo, nâng cao trình độ, kỹ năng nghề ở nước ngoài gồm 06 điều (từ Điều 36 đến Điều 41) quy định: Điều kiện của doanh nghiệp Việt Nam đưa người lao động Việt Nam đi đào tạo, nâng cao trình độ, kỹ năng nghề ở nước ngoài; hợp đồng nhận lao động thực tập; hợp đồng đào tạo nghề ở nước ngoài; đăng ký hợp đồng nhận lao động thực tập; hồ sơ đăng ký hợp đồng nhận lao động thực tập; quyền, nghĩa vụ của doanh nghiệp Việt Nam đưa người lao động Việt Nam đi đào tạo, nâng cao trình độ, kỹ năng nghề ở nước ngoài.</w:t>
      </w:r>
    </w:p>
    <w:p w14:paraId="48CAACF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5 quy định về đơn vị sự nghiệp đưa người lao động Việt Nam đi làm việc ở nước ngoài theo hợp đồng gồm 02 điều (Điều 42, Điều 43) quy định: Điều kiện của đơn vị sự nghiệp đưa người lao động Việt Nam đi làm việc ở nước ngoài theo hợp đồng và quyền, nghĩa vụ của đơn vị sự nghiệp đưa người lao động Việt Nam đi làm việc ở nước ngoài theo hợp đồng.</w:t>
      </w:r>
    </w:p>
    <w:p w14:paraId="225B5C4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III: Người lao động Việt Nam đi làm việc ở nước ngoài theo hợp đồng gồm 4 Mục với 18 điều (từ Điều 44 đến Điều 61) quy định:</w:t>
      </w:r>
    </w:p>
    <w:p w14:paraId="25F0A92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1 quy định về người lao động Việt Nam đi làm việc ở nước ngoài theo hợp đồng với doanh nghiệp, đơn vị sự nghiệp, tổ chức, cá nhân Việt Nam đầu tư ra nước ngoài gồm 6 điều (từ Điều 44 đến Điều 49) quy định: Điều kiện của người lao động do doanh nghiệp, đơn vị sự nghiệp, tổ chức, cá nhân Việt Nam đầu tư ra nước ngoài đưa đi làm việc ở nước ngoài; hồ sơ của người lao động đi làm việc ở nước ngoài; quyền, nghĩa vụ của người lao động do doanh nghiệp dịch vụ đưa đi làm việc ở nước ngoài; quyền, nghĩa vụ của người lao động do doanh nghiệp Việt Nam trúng thầu, nhận thầu công trình, dự án ở nước ngoài hoặc tổ chức, cá nhân Việt Nam đầu tư ra nước ngoài đưa đi làm việc ở nước ngoài; quyền, nghĩa vụ của người lao động đi đào tạo, nâng cao trình độ, kỹ năng nghề ở nước ngoài; quyền nghĩa vụ của người lao động do đơn vị sự nghiệp đưa đi làm việc ở nước ngoài.</w:t>
      </w:r>
    </w:p>
    <w:p w14:paraId="1C95F2F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2 quy định về người lao động Việt Nam đi làm việc ở nước ngoài theo hợp đồng lao động trực tiếp giao kết gồm 05 điều (từ Điều 50 đến Điều 54) quy định: Điều kiện của người lao động Việt Nam đi làm việc ở nước ngoài theo hợp đồng lao động trực tiếp giao kết; quyền, nghĩa vụ của người lao động Việt Nam đi làm việc ở nước ngoài theo hợp đồng lao động trực tiếp giao kết; hợp đồng lao động trực tiếp giao kết; đăng ký hợp đồng lao động; giao kết hợp đồng lao động sau khi xuất cảnh.</w:t>
      </w:r>
    </w:p>
    <w:p w14:paraId="3F96D79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3 quy định về bảo lãnh cho người lao động Việt Nam đi làm việc ở nước ngoài theo hợp đồng gồm 05 điều (từ Điều 55 đến Điều 59) quy định: Điều kiện của bên bảo lãnh; trường hợp, phạm vi bảo lãnh; thời hạn thực hiện nghĩa vụ bảo lãnh; hợp đồng bảo lãnh; biện pháp bảo đảm thực hiện nghĩa vụ bảo lãnh.</w:t>
      </w:r>
    </w:p>
    <w:p w14:paraId="18DA220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Mục 4 quy định về hỗ trợ người lao động sau khi về nước gồm 2 điều (Điều 60, Điều 61) quy định: Hỗ trợ tạo việc làm và khởi nghiệp, hỗ trợ hòa nhập xã hội.</w:t>
      </w:r>
    </w:p>
    <w:p w14:paraId="03588D1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IV: Bồi dưỡng kỹ năng nghề, ngoại ngữ, giáo dục định hướng cho người lao động gồm 04 điều (từ Điều 62 đến Điều 65) quy định: Mục đích bồi dưỡng kỹ năng nghề, ngoại ngữ, giáo dục định hướng cho người lao động; bồi dưỡng kỹ năng nghề, ngoại ngữ; hỗ trợ đối với cơ sở giáo dục nghề nghiệp; giáo dục định hướng.</w:t>
      </w:r>
    </w:p>
    <w:p w14:paraId="772A3CD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V: Quỹ Hỗ trợ việc làm ngoài nước gồm 03 điều (từ Điều 66 đến Điều 68) quy định: Quỹ Hỗ trợ việc làm ngoài nước; nhiệm vụ và nguồn hình thành của Quỹ Hỗ trợ việc làm ngoài nước.</w:t>
      </w:r>
    </w:p>
    <w:p w14:paraId="2A6D03D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VI: Quản lý nhà nước về người lao động Việt Nam đi làm việc ở nước ngoài theo hợp đồng gồm 03 điều (từ Điều 69 đến Điều 71) quy định: Nội dung quản lý nhà nước về người lao động Việt Nam đi làm việc ở nước ngoài theo hợp đồng; trách nhiệm quản lý nhà nước về người lao động Việt Nam đi làm việc ở nước ngoài theo hợp đồng; trách nhiệm của cơ quan đại diện Việt Nam ở nước ngoài.</w:t>
      </w:r>
    </w:p>
    <w:p w14:paraId="3339DD3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VII: Giải quyết tranh chấp gồm 01 điều (Điều 72) quy định về nguyên tắc giải quyết tranh chấp.</w:t>
      </w:r>
    </w:p>
    <w:p w14:paraId="4DE8A66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Chương VIII: Điều khoản thi hành gồm 02 điều (Điều 73, Điều 74) quy định về hiệu lực thi hành và điều khoản chuyển tiếp.</w:t>
      </w:r>
    </w:p>
    <w:p w14:paraId="714591D1"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3. Những điểm mới của Luật Người lao động Việt Nam đi làm việc ở nước ngoài theo hợp đồng</w:t>
      </w:r>
    </w:p>
    <w:p w14:paraId="14F7E030"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3.1. Nhóm nội dung về sửa đổi, bổ sung các loại hợp đồng đi làm việc ở nước ngoài:</w:t>
      </w:r>
      <w:r>
        <w:rPr>
          <w:color w:val="000000"/>
          <w:sz w:val="28"/>
          <w:szCs w:val="28"/>
        </w:rPr>
        <w:t> Bổ sung người lao động giao kết hợp đồng sau khi xuất cảnh vào quy định về người lao động đi làm việc ở nước ngoài theo hình thức trực tiếp giao kết hợp đồng lao động và quy định về việc khai báo thông tin trực tuyến (Điều 54).</w:t>
      </w:r>
    </w:p>
    <w:p w14:paraId="04603C3A"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3.2. Nhóm nội dung về minh bạch hóa quy định và nâng cao điều kiện đầu tư kinh doanh đối với ngành nghề hoạt động dịch vụ đưa người lao động Việt Nam đi làm việc ở nước ngoài</w:t>
      </w:r>
    </w:p>
    <w:p w14:paraId="7AF325AE"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color w:val="000000"/>
          <w:sz w:val="28"/>
          <w:szCs w:val="28"/>
        </w:rPr>
        <w:t>a) Về điều kiện hoạt động dịch vụ đưa người lao động đi làm việc ở nước ngoài</w:t>
      </w:r>
    </w:p>
    <w:p w14:paraId="5CF96F4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sửa đổi theo hướng thống nhất quy định về vốn điều lệ, nâng cao điều kiện đối với ký quỹ, người đại diện theo pháp luật, nhân viên nghiệp vụ, cơ sở vật chất và trang thông tin điện tử của doanh nghiệp, bỏ các quy định về phương án tổ chức bộ máy và đề án hoạt động, bổ sung quy định phải duy trì các điều kiện hoạt động nêu trên trong suốt quá trình hoạt động đối với doanh nghiệp hoạt động dịch vụ đưa người lao động đi làm việc ở nước ngoài theo hợp đồng để đảm bảo lựa chọn những doanh nghiệp thực sự có năng lực tài chính, có bộ máy đảm bảo hoạt động trong lĩnh vực kinh doanh có điều kiện và rất đặc thù này, bảo vệ có hiệu quả quyền và lợi ích hợp pháp của người lao động, qua đó từng bước hình thành các doanh nghiệp mạnh, có uy tín và trách nhiệm cao trong lĩnh vực hoạt động này. Một số bổ sung cụ thể gồm:</w:t>
      </w:r>
    </w:p>
    <w:p w14:paraId="682F0CB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“doanh nghiệp phải duy trì các điều kiện hoạt động dịch vụ đưa người lao động Việt Nam đi làm việc ở nước ngoài theo hợp đồng trong suốt quá trình hoạt động” (khoản 2 Điều 8).</w:t>
      </w:r>
    </w:p>
    <w:p w14:paraId="700800C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doanh nghiệp “</w:t>
      </w:r>
      <w:r>
        <w:rPr>
          <w:rStyle w:val="Emphasis"/>
          <w:color w:val="000000"/>
          <w:sz w:val="28"/>
          <w:szCs w:val="28"/>
        </w:rPr>
        <w:t>Có vốn điều lệ từ 05 tỷ đồng trở lên; có chủ sở hữu, tất cả thành viên, cổ đông là nhà đầu tư trong nước theo quy định của Luật Đầu tư</w:t>
      </w:r>
      <w:r>
        <w:rPr>
          <w:color w:val="000000"/>
          <w:sz w:val="28"/>
          <w:szCs w:val="28"/>
        </w:rPr>
        <w:t>” (điểm a khoản 1 Điều 10 - nội dung này trong Luật số 72 giao cho Chính phủ quy định và sử dụng thuật ngữ vốn pháp định).</w:t>
      </w:r>
    </w:p>
    <w:p w14:paraId="7E13B26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Sửa đổi quy định về người đại diện theo pháp luật của doanh nghiệp (Luật số 72 quy định về người lãnh đạo điều hành hoạt động).</w:t>
      </w:r>
    </w:p>
    <w:p w14:paraId="54AF217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về nhân viên nghiệp vụ của doanh nghiệp; bỏ quy định về việc doanh nghiệp phải có đề án hoạt động đưa người lao động đi làm việc ở nước ngoài (Điều 10).</w:t>
      </w:r>
    </w:p>
    <w:p w14:paraId="5DA366D6"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color w:val="000000"/>
          <w:sz w:val="28"/>
          <w:szCs w:val="28"/>
        </w:rPr>
        <w:t>b) Về hồ sơ, trình tự, thủ tục cấp/cấp đổi/cấp lại/thu hồi giấy phép:</w:t>
      </w:r>
    </w:p>
    <w:p w14:paraId="60ACF7B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Bỏ quy định đổi giấy phép khi thay đổi đăng ký kinh doanh (Điều 11 của Luật số 72).</w:t>
      </w:r>
    </w:p>
    <w:p w14:paraId="66A7BE0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về điều chỉnh thông tin trên Giấy phép khi thay đổi đăng ký doanh nghiệp (Điều 13).</w:t>
      </w:r>
    </w:p>
    <w:p w14:paraId="4C322C98"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3.3. Nhóm nội dung về tuyển chọn, đào tạo lao động và chuẩn hóa nguồn lao động đi làm việc ở nước ngoài</w:t>
      </w:r>
    </w:p>
    <w:p w14:paraId="3BE5AE7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Để thực hiện chủ trương đào tạo nguồn nhân lực, đưa người lao động đi làm việc ở những ngành nghề có thu nhập và có trình độ chuyên môn, kỹ năng nghề cao, Luật đã có nhiều sửa đổi, bổ sung liên quan đến đào tạo nguồn nhân lực, tuyển chọn, bồi dưỡng nâng cao trình độ kỹ năng nghề, ngoại ngữ, giáo dục định hướng cho người lao động, đào tạo tác phong lao động và ý thức tuân thủ kỷ luật; cho phép hợp tác, liên kết chặt chẽ giữa doanh nghiệp và cơ sở đào tạo; đẩy mạnh hợp tác hoạt động người lao động Việt Nam đi làm việc ở nước ngoài theo hợp đồng nhằm mở thêm thị trường lao động mới, thị trường mang lại việc làm có thu nhập cao, công việc và ngành nghề giúp nâng cao trình độ, kỹ năng nghề cho người lao động Việt Nam làm việc ở nước ngoài.</w:t>
      </w:r>
    </w:p>
    <w:p w14:paraId="7561FC1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Các sửa đổi chủ yếu gồm:</w:t>
      </w:r>
    </w:p>
    <w:p w14:paraId="4B11E74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về chuẩn bị nguồn lao động (Điều 18) </w:t>
      </w:r>
    </w:p>
    <w:p w14:paraId="08E2B40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Chất lượng nguồn lao động đi làm việc ở nước ngoài thể hiện ở 3 yếu tố: trình độ ngoại ngữ, kỹ năng nghề và ý thức kỷ luật, tuân thủ pháp luật của người lao động. Qua tổng kết cho thấy một trong những nguyên nhân dẫn đến chất lượng nguồn lao động Việt Nam đi làm việc ở nước ngoài chưa cao, chưa đáp ứng tốt yêu cầu của người sử dụng lao động nước ngoài là do doanh nghiệp không có nhiều thời gian để tuyển chọn và đào tạo lao động đáp ứng yêu cầu về chất lượng và kịp tiến độ cung ứng của bên tiếp nhận nước ngoài. Sở dĩ có tình trạng này vì Luật số 72 quy định doanh nghiệp chỉ được tuyển chọn lao động sau khi hợp đồng cung ứng lao động được cơ quan quản lý nhà nước chấp thuận. Đối với những hợp đồng cung ứng yêu cầu số lượng lao động lớn, yêu cầu người lao động có trình độ ngoại ngữ và kỹ năng nghề cao thì doanh nghiệp không có đủ thời gian để tuyển chọn đủ số lượng và đào tạo người lao động để đáp ứng yêu cầu dẫn đến chất lượng lao động không đảm bảo hoặc doanh nghiệp mất hợp đồng, mất đối tác, giảm tính cạnh tranh so với doanh nghiệp của nước cung ứng lao động khác.</w:t>
      </w:r>
    </w:p>
    <w:p w14:paraId="7C209E6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Vì thế, Luật bổ sung quy định cho phép doanh nghiệp dịch vụ được chuẩn bị nguồn lao động trước khi đăng ký hợp đồng lao động. Điều này sẽ tạo thuận lợi cho doanh nghiệp được chủ động trong công tác chuẩn bị nguồn lao động phù hợp với yêu cầu của đối tác nước ngoài, góp phần nâng cao sức cạnh tranh của doanh nghiệp, xây dựng thương hiệu, uy tín trên thị trường cung ứng lao động quốc tế. Tuy nhiên, để hạn chế tình trạng doanh nghiệp lợi dụng quy định này để tuyển chọn, đào tạo tràn lan, gây thiệt hại cho người lao động và lãng phí cho xã hội, Luật sửa đổi đã bổ sung quy định về hồ sơ chuẩn bị nguồn lao động (khoản 2 Điều 18), cơ chế quản lý đối với hoạt động chuẩn bị nguồn (khoản 3 Điều 18).</w:t>
      </w:r>
    </w:p>
    <w:p w14:paraId="0A6A6C14"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quyền của doanh nghiệp liên kết với các cơ sở giáo dục nghề nghiệp, tổ chức dịch vụ việc làm để bồi dưỡng kỹ năng nghề, ngoại ngữ cho người lao động trong trường hợp cần thiết nhằm chuẩn bị nguồn lao động có chất lượng đi làm việc ở nước ngoài (điểm b khoản 4 Điều 18).</w:t>
      </w:r>
    </w:p>
    <w:p w14:paraId="2FC102D3"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3.4. Nhóm nội dung liên quan đến chi phí đối với người lao động đi làm việc ở nước ngoài  phù hợp với thực tế thị trường, xu hướng quốc tế, bảo đảm trách nhiệm của doanh nghiệp với người lao động</w:t>
      </w:r>
    </w:p>
    <w:p w14:paraId="1A961E0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Sửa đổi khái niệm về tiền dịch vụ và các quy định liên quan đến tiền dịch vụ (Điều 23) để bảo đảm minh bạch và giảm thiểu chi phí cho người lao động Việt Nam đi làm việc ở nước ngoài theo hợp đồng. Bổ sung quy định về tiền dịch vụ: "</w:t>
      </w:r>
      <w:r>
        <w:rPr>
          <w:rStyle w:val="Emphasis"/>
          <w:color w:val="000000"/>
          <w:sz w:val="28"/>
          <w:szCs w:val="28"/>
        </w:rPr>
        <w:t>Trường hợp doanh nghiệp dịch vụ đã thu tiền dịch vụ từ người lao động cho toàn bộ thời gian làm việc thỏa thuận trong hợp đồng đưa người lao động Việt Nam đi làm việc ở nước ngoài mà người lao động phải về nước trước thời hạn và không do lỗi của người lao động thì doanh nghiệp dịch vụ phải hoàn trả cho người lao động số tiền dịch vụ và tiền lãi theo tỷ lệ tương ứng với thời gian còn lại của hợp đồng đưa người lao động Việt Nam đi làm việc ở nước ngoài</w:t>
      </w:r>
      <w:r>
        <w:rPr>
          <w:color w:val="000000"/>
          <w:sz w:val="28"/>
          <w:szCs w:val="28"/>
        </w:rPr>
        <w:t>" (khoản 3 Điều 23).</w:t>
      </w:r>
    </w:p>
    <w:p w14:paraId="0C0B20C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khái niệm về hợp đồng môi giới là văn bản thỏa thuận giữa doanh nghiệp dịch vụ với tổ chức, cá nhân trung gian về việc giới thiệu bên nước ngoài tiếp nhận lao động Việt Nam để giao kết hợp đồng cung ứng lao động theo quy định của Luật này (khoản 1 Điều 22); không sử dụng khái niệm </w:t>
      </w:r>
      <w:r>
        <w:rPr>
          <w:rStyle w:val="Emphasis"/>
          <w:color w:val="000000"/>
          <w:sz w:val="28"/>
          <w:szCs w:val="28"/>
        </w:rPr>
        <w:t>“tiền môi giới”</w:t>
      </w:r>
      <w:r>
        <w:rPr>
          <w:color w:val="000000"/>
          <w:sz w:val="28"/>
          <w:szCs w:val="28"/>
        </w:rPr>
        <w:t> mà thay bằng khái niệm </w:t>
      </w:r>
      <w:r>
        <w:rPr>
          <w:rStyle w:val="Emphasis"/>
          <w:color w:val="000000"/>
          <w:sz w:val="28"/>
          <w:szCs w:val="28"/>
        </w:rPr>
        <w:t>“thù lao theo hợp đồng môi giới”</w:t>
      </w:r>
      <w:r>
        <w:rPr>
          <w:color w:val="000000"/>
          <w:sz w:val="28"/>
          <w:szCs w:val="28"/>
        </w:rPr>
        <w:t> và quy định: “Thù lao theo hợp đồng môi giới do hai bên thỏa thuận và được ghi rõ trong hợp đồng nhưng không vượt quá mức trần theo quy định tại khoản 3 Điều này” (khoản 2 Điều 22); bỏ quy định về việc người lao động có trách nhiệm hoàn trả một phần tiền môi giới cho doanh nghiệp dịch vụ tại quy định liên quan đến thù lao theo hợp đồng môi giới (Điều 22 của Luật số 72).</w:t>
      </w:r>
    </w:p>
    <w:p w14:paraId="21F44BA8"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3.5. Nhóm nội dung liên quan đến các quy định về hình thức tổ chức và mở rộng phạm vi hỗ trợ của Quỹ Hỗ trợ việc làm ngoài nước</w:t>
      </w:r>
    </w:p>
    <w:p w14:paraId="340720B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Tiếp tục kế thừa vai trò và sự cần thiết của Quỹ Hỗ trợ Xuất khẩu lao động</w:t>
      </w:r>
      <w:bookmarkStart w:id="0" w:name="_ftnref1"/>
      <w:r>
        <w:rPr>
          <w:color w:val="000000"/>
          <w:sz w:val="28"/>
          <w:szCs w:val="28"/>
        </w:rPr>
        <w:fldChar w:fldCharType="begin"/>
      </w:r>
      <w:r>
        <w:rPr>
          <w:color w:val="000000"/>
          <w:sz w:val="28"/>
          <w:szCs w:val="28"/>
        </w:rPr>
        <w:instrText xml:space="preserve"> HYPERLINK "https://huongtra.thuathienhue.gov.vn/?gd=8&amp;cn=702&amp;tc=30910" \l "_ftn1" </w:instrText>
      </w:r>
      <w:r>
        <w:rPr>
          <w:color w:val="000000"/>
          <w:sz w:val="28"/>
          <w:szCs w:val="28"/>
        </w:rPr>
        <w:fldChar w:fldCharType="separate"/>
      </w:r>
      <w:r>
        <w:rPr>
          <w:rStyle w:val="Hyperlink"/>
          <w:color w:val="000000"/>
          <w:sz w:val="28"/>
          <w:szCs w:val="28"/>
          <w:vertAlign w:val="superscript"/>
        </w:rPr>
        <w:t>[1]</w:t>
      </w:r>
      <w:r>
        <w:rPr>
          <w:color w:val="000000"/>
          <w:sz w:val="28"/>
          <w:szCs w:val="28"/>
        </w:rPr>
        <w:fldChar w:fldCharType="end"/>
      </w:r>
      <w:bookmarkEnd w:id="0"/>
      <w:r>
        <w:rPr>
          <w:color w:val="000000"/>
          <w:sz w:val="28"/>
          <w:szCs w:val="28"/>
        </w:rPr>
        <w:t> như là một trong các quy định tài chính chủ động để kịp thời bảo vệ và hỗ trợ người lao động Việt Nam làm việc ở nước ngoài; sửa đổi các quy định nhằm mở rộng phạm vi hỗ trợ của Quỹ để bao hàm được nhiều hoạt động hỗ trợ trong bối cảnh xu thế dịch chuyển lao động quốc tế và phòng ngừa các rủi ro có tính đặc biệt như như chiến tranh, suy thoái kinh tế, dịch bệnh Covid-19, cụ thể:</w:t>
      </w:r>
    </w:p>
    <w:p w14:paraId="107E8DD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về “Quỹ Hỗ trợ việc làm ngoài nước” là quỹ tài chính nhà nước ngoài ngân sách thuộc Bộ Lao động-Thương binh và Xã hội nhằm hỗ trợ phát triển, ổn định và mở rộng thị trường; phòng ngừa, giảm thiểu và khắc phục rủi ro đối với người lao động và doanh nghiệp; bảo hộ quyền và lợi ích hợp pháp của người lao động (Điều 66).</w:t>
      </w:r>
    </w:p>
    <w:p w14:paraId="6213E23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Bỏ nguồn hỗ trợ của ngân sách nhà nước trong nguồn hình thành Quỹ Hỗ trợ việc làm ngoài nước (Điều 68).</w:t>
      </w:r>
    </w:p>
    <w:p w14:paraId="2FD96C63"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3.6. Nhóm nội dung liên quan đến quy định về quyền, nghĩa vụ và trách nhiệm pháp lý đối với người lao động đi làm việc ở nước ngoài theo hợp đồng</w:t>
      </w:r>
    </w:p>
    <w:p w14:paraId="431FCBB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Luật đã sửa đổi, bổ sung các quy định về quyền, nghĩa vụ và trách nhiệm pháp lý đối với người lao động đi làm việc ở nước ngoài theo hợp đồng để:</w:t>
      </w:r>
    </w:p>
    <w:p w14:paraId="35D7C6D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Người lao động đi làm việc ở nước ngoài qua các doanh nghiệp hoạt động dịch vụ sẽ được bảo vệ tốt hơn nhờ vào việc đặt ra yêu cầu cao hơn về năng lực, uy tín và trách nhiệm của doanh nghiệp dịch vụ; yêu cầu về việc doanh nghiệp dịch vụ phải công bố công khai thông tin về điều kiện hoạt động, thị trường, điều kiện tuyển chọn…</w:t>
      </w:r>
    </w:p>
    <w:p w14:paraId="31F4BE6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Người lao động đi theo hình thức doanh nghiệp trúng thầu, nhận thầu được bảo vệ tốt hơn nhờ vào các quy định chặt chẽ về ký kết hợp đồng trúng thầu, nhận thầu, hợp đồng đào tạo nghề, các quy định về báo cáo và việc đảm bảo, quyền, lợi ích của người lao động trong thời gian làm việc ở nước ngoài.</w:t>
      </w:r>
    </w:p>
    <w:p w14:paraId="1539AFD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Người lao động đi làm việc theo hình thức trực tiếp tìm kiếm việc làm và giao kết hợp đồng sau khi xuất cảnh sẽ được bảo vệ tốt hơn nhờ vào việc khai báo trực tuyến về hợp đồng lao động đã ký kết ở nước ngoài, nhờ vậy cơ quan lao động và cơ quan đại diện ngoại giao có thể can thiệp, hỗ trợ kịp thời, hiệu quả khi có phát sinh trong quan hệ lao động ở nước ngoài.</w:t>
      </w:r>
    </w:p>
    <w:p w14:paraId="611BA1F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nghĩa vụ của người lao động sau khi đi làm việc ở nước ngoài trở về phải “</w:t>
      </w:r>
      <w:r>
        <w:rPr>
          <w:rStyle w:val="Emphasis"/>
          <w:color w:val="000000"/>
          <w:sz w:val="28"/>
          <w:szCs w:val="28"/>
        </w:rPr>
        <w:t>thông báo với cơ quan đăng ký cư trú nơi trước khi đi làm việc ở nước ngoài hoặc nơi ở mới sau khi về nước theo quy định của Luật Cư trú trong thời hạn 15 ngày kể từ ngày nhập cảnh</w:t>
      </w:r>
      <w:r>
        <w:rPr>
          <w:color w:val="000000"/>
          <w:sz w:val="28"/>
          <w:szCs w:val="28"/>
        </w:rPr>
        <w:t>” (điểm g khoản 2 Điều 6).</w:t>
      </w:r>
    </w:p>
    <w:p w14:paraId="7C20AEC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Sửa đổi, bổ sung các quy định về tiền ký quỹ, nội dung và cách thức xử lý tiền ký quỹ của người lao động.</w:t>
      </w:r>
    </w:p>
    <w:p w14:paraId="0CDD2D4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Sửa đổi, bổ sung các quy định về nhiệm vụ chi của Quỹ hỗ trợ việc làm ngoài nước hỗ trợ bảo vệ người lao động trong các trường hợp rủi ro.</w:t>
      </w:r>
    </w:p>
    <w:p w14:paraId="1C1DFC4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Sửa đổi các điều luật quy định tăng cường vai trò và hiệu quả hoạt động của cơ quan đại diện ngoại giao, cơ quan đại diện lãnh sự Việt Nam ở nước ngoài trong việc quản lý người lao động làm việc ở nước ngoài, tăng cường trách nhiệm quản lý của doanh nghiệp đối với người lao động do doanh nghiệp mình đã đưa đi làm việc ở nước ngoài.</w:t>
      </w:r>
    </w:p>
    <w:p w14:paraId="45648F6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Ngoài các điểm mới nêu trên, Luật cũng đưa bổ sung thêm một số quy định liên quan đến việc ứng dụng công nghệ, số hóa thông tin về lao động di cư trong quản lý nhà nước, cải cách thủ tục hành chính thông qua phối hợp, liên thông giữa các cơ quan trong quản lý doanh nghiệp. Bổ sung quy định về điều kiện cấp Giấy phép hoạt động dịch vụ đưa người lao động đi làm việc ở nước ngoài đối với doanh nghiệp là phải có “trang thông tin điện tử” (điểm e khoản 1 Điều 10); nghĩa vụ của doanh nghiệp trong việc duy trì và thường xuyên cập nhật thông tin về Giấy phép, các điều kiện hoạt động (vốn, ký quỹ, người đại diện theo pháp luật, cơ sở vật chất, nhân viên nghiệp vụ, các đơn vị phụ thuộc được giao nhiệm vụ hoạt động...) trên trang thông tin điện tử của doanh nghiệp.</w:t>
      </w:r>
    </w:p>
    <w:p w14:paraId="3DDD56A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w:t>
      </w:r>
      <w:r>
        <w:rPr>
          <w:rStyle w:val="Emphasis"/>
          <w:color w:val="000000"/>
          <w:sz w:val="28"/>
          <w:szCs w:val="28"/>
        </w:rPr>
        <w:t>Thực hiện quản lý người lao động Việt Nam đi làm việc ở nước ngoài theo hợp đồng bằng mã số, tích hợp trên Hệ thống cơ sở dữ liệu về người lao động Việt Nam đi làm việc ở nước ngoài theo hợp đồng</w:t>
      </w:r>
      <w:r>
        <w:rPr>
          <w:color w:val="000000"/>
          <w:sz w:val="28"/>
          <w:szCs w:val="28"/>
        </w:rPr>
        <w:t>” (khoản 4 Điều 69).</w:t>
      </w:r>
    </w:p>
    <w:p w14:paraId="6F530DE6"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Với quy định này, sẽ tạo hành lang pháp lý thúc đẩy ứng dụng công nghệ thông tin, số hóa dữ liệu trong công tác quản lý nhà nước. Hệ thống cơ sở dữ liệu được xây dựng toàn diện, thường xuyên cập nhật đầy đủ sẽ là công cụ mạnh trong việc thực hiện chức năng thanh tra, kiểm tra, giám sát đối với doanh nghiệp dịch vụ và theo dõi, thống kê, hỗ trợ người lao động làm việc ở nước ngoài. </w:t>
      </w:r>
    </w:p>
    <w:p w14:paraId="604935B3"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DỰ BÁO TÁC ĐỘNG CHÍNH SÁCH</w:t>
      </w:r>
    </w:p>
    <w:p w14:paraId="739E0BAF"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Nhóm chính sách bổ sung các loại hợp đồng đi làm việc ở nước ngoài</w:t>
      </w:r>
    </w:p>
    <w:p w14:paraId="11333BD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Trên cơ sở các hình thức đi làm việc ở nước ngoài, Luật đã bổ sung hình thức giao kết hợp đồng sau khi xuất cảnh với đối tượng là công dân Việt Nam xuất cảnh sau đó giao kết hợp đồng hợp pháp và thực hiện một số nghĩa vụ (như nghĩa vụ đóng góp vào Quỹ Hỗ trợ việc làm ngoài nước) sẽ được hưởng một số quyền quy định trong Luật này (Điều 54).         </w:t>
      </w:r>
    </w:p>
    <w:p w14:paraId="758BD6A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w:t>
      </w:r>
      <w:r>
        <w:rPr>
          <w:rStyle w:val="Emphasis"/>
          <w:b/>
          <w:bCs/>
          <w:color w:val="000000"/>
          <w:sz w:val="28"/>
          <w:szCs w:val="28"/>
        </w:rPr>
        <w:t>Tác động đối với người dân:</w:t>
      </w:r>
    </w:p>
    <w:p w14:paraId="10B701A4"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Chính sách này chủ yếu có tác động tích cực về mặt xã hội đối với người lao động có nhu cầu đi làm việc ở nước ngoài và gia đình của họ ở các khía cạnh việc làm, tài sản, sức khỏe, y tế, giáo dục, giảm nghèo… Cụ thể:</w:t>
      </w:r>
    </w:p>
    <w:p w14:paraId="57C6A7F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Về vấn đề việc làm: Mở rộng loại hình đi làm việc ở nước ngoài sẽ tạo điều kiện để người lao động có thể tiếp cận với các cơ hội việc làm, tạo điều kiện để người lao động ra nước ngoài làm việc hợp pháp; quyền và nghĩa vụ của người lao động được bảo đảm trong Luật; phù hợp với nhu cầu phát triển của xã hội. Qua đó, làm giảm tỷ lệ thất nghiệp của người lao động và tạo điều kiện cho người lao động được tiếp cận với cơ hội đào tạo, nâng cao trình độ khi làm việc ở nước ngoài.</w:t>
      </w:r>
    </w:p>
    <w:p w14:paraId="7B25F80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Về vấn đề tài sản, sức khỏe, y tế, giáo dục: Việc mở rộng loại hình đi làm việc ở nước ngoài giúp tăng số lượng lao động đi làm việc ở nước ngoài hàng năm; tăng thu nhập cho bản thân người lao động, ảnh hưởng đến cơ hội được cải thiện mức sống của người lao động. Bên cạnh đó, gia đình của những người lao động này có khả năng được tăng mức sống do có thêm thu nhập của người lao động làm việc trong ngành nghề này gửi về. Thông qua đó, người lao động và gia đình của họ sẽ được tiếp cận với cơ hội hưởng các điều kiện chăm sóc sức khỏe; tiếp cận các dịch vụ y tế, giáo dục…Trẻ em ở các hộ gia đình có người đi làm việc ở nước ngoài thường có cơ hội học tập nhiều hơn do bố hoặc mẹ gửi tiền về đầu tư cho con cái học hành. Gia đình của những người lao động đi làm việc ở nước ngoài cũng có điều kiện hơn trong việc chăm sóc sức khỏe, hưởng thụ các dịch vụ y tế, chăm sóc đời sống tinh thần nhờ thu nhập của người lao động ở nước ngoài gửi về.</w:t>
      </w:r>
    </w:p>
    <w:p w14:paraId="7AA9342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mở rộng các hình thức đi làm việc ở nước ngoài và ghi nhận trong Luật sẽ tạo cơ sở pháp lý để bảo đảm quyền và nghĩa vụ của người lao động khi đi làm việc ở nước ngoài; bảo đảm sự bình đẳng giữa những người lao động đi làm việc ở nước ngoài. Theo đó, các đối tượng này sẽ được Nhà nước bảo hộ, hỗ trợ khi xảy ra các tranh chấp trong lao động hoặc khi xảy ra các rủi ro...</w:t>
      </w:r>
    </w:p>
    <w:p w14:paraId="4843AA7E"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2. Nhóm chính sách hoàn thiện các quy định về điều kiện đầu tư kinh doanh theo hướng đơn giản, minh bạch nhưng chặt chẽ về thủ tục đối với ngành nghề hoạt động dịch vụ đưa người lao động đi làm việc ở nước ngoài</w:t>
      </w:r>
    </w:p>
    <w:p w14:paraId="66F07F4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đã điều chỉnh, cụ thể hóa quy định về điều kiện đầu tư kinh doanh đối với ngành nghề hoạt động dịch vụ đưa người lao động đi làm việc ở nước ngoài thông qua việc nâng cao, minh bạch về điều kiện đầu tư kinh doanh bao gồm các nhóm điều kiện về: Vốn điều lệ, ký quỹ, người đại diện theo pháp luật, nhân viên chuyên trách điều kiện cơ sở vật chất và trang thông tin điện tử, cụ thể:</w:t>
      </w:r>
    </w:p>
    <w:p w14:paraId="334EFED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Người đại diện theo pháp luật của doanh nghiệp trong lĩnh vực đưa người lao động đi làm việc ở nước ngoài, đáp ứng các điều kiện: </w:t>
      </w:r>
      <w:r>
        <w:rPr>
          <w:rStyle w:val="Emphasis"/>
          <w:color w:val="000000"/>
          <w:sz w:val="28"/>
          <w:szCs w:val="28"/>
        </w:rPr>
        <w:t>“Là công dân Việt Nam, trình độ từ đại học trở lên và có ít nhất 05 năm kinh nghiệm trong lĩnh vực đưa người lao động Việt Nam đi làm việc ở nước ngoài theo hợp đồng hoặc dịch vụ việc làm; không thuộc diện đang bị truy cứu trách nhiệm hình sự; không có án tích về một trong các tội xâm phạm an ninh quốc gia, các tội xâm phạm tính mạng, sức khỏe, nhân phẩm, danh dự của con người, tội lừa đảo chiếm đoạt tài sản, tội lạm dụng tín nhiệm chiếm đoạt tài sản, tội quảng cáo gian dối, tội lừa dối khách hàng, tội tổ chức, môi giới cho người khác xuất cảnh, nhập cảnh hoặc ở lại Việt Nam trái phép, tội tổ chức, môi giới cho người khác trốn đi nước ngoài hoặc ở lại nước ngoài trái phép, tội cưỡng ép người khác trốn đi nước ngoài hoặc ở lại nước ngoài trái phép”.</w:t>
      </w:r>
    </w:p>
    <w:p w14:paraId="78942FB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Có đủ số lượng nhân viên nghiệp vụ thực hiện các nội dung quy định của Luật này; có người đứng đầu các chi nhánh được giao nhiệm vụ đưa người lao động đi làm việc ở nước ngoài đáp ứng điều kiện (nếu có).</w:t>
      </w:r>
    </w:p>
    <w:p w14:paraId="67F83C2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Bỏ quy định phải có trong Đề án hoạt động dịch vụ đưa người lao động đi làm việc ở nước ngoài. </w:t>
      </w:r>
    </w:p>
    <w:p w14:paraId="39278924"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Bỏ quy định về việc doanh nghiệp phải đổi Giấy phép hoạt động dịch vụ khi thay đổi đăng ký doanh nghiệp, bổ sung quy định về việc doanh nghiệp có thể đề nghị điều chỉnh thông tin trên Giấy phép khi thay đổi nội dung trong Giấy chứng nhận đăng ký doanh nghiệp có liên quan đến điều kiện hoạt động dịch vụ đưa người lao động đi làm việc ở nước ngoài theo hợp đồng.</w:t>
      </w:r>
    </w:p>
    <w:p w14:paraId="3CC50B0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Bổ sung quy định trang thông tin điện tử là điều kiện bắt buộc đối với doanh nghiệp đề nghị cấp Giấy phép.</w:t>
      </w:r>
    </w:p>
    <w:p w14:paraId="6E4533C1"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Tác động về xã hội</w:t>
      </w:r>
    </w:p>
    <w:p w14:paraId="6FDF6AFF"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 Đối với nhà nước</w:t>
      </w:r>
    </w:p>
    <w:p w14:paraId="6918AA73"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Tích cực:</w:t>
      </w:r>
    </w:p>
    <w:p w14:paraId="724FFAA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Chính sách này chủ yếu tác động tích cực về xã hội đối với cơ quan nhà nước, cụ thể:</w:t>
      </w:r>
    </w:p>
    <w:p w14:paraId="0150DD8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Tạo điều kiện thuận lợi cho cơ quan quản lý nhà nước trong công tác chuẩn bị và thẩm định hồ sơ chứng minh về điều kiện vốn của doanh nghiệp, cơ sở vật chất, nhân viên chuyên trách của doanh nghiệp đề nghị cấp giấy phép hoạt động dịch vụ đưa người lao động đi làm việc ở nước ngoài.</w:t>
      </w:r>
    </w:p>
    <w:p w14:paraId="165012E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cụ thể tiêu chuẩn, điều kiện người đại diện theo pháp luật của doanh nghiệp sẽ kiểm soát và hạn chế tình trạng doanh nghiệp “mượn” cán bộ để làm người lãnh đạo điều hành cho đáp ứng điều kiện; sau khi được cấp Giấy phép, các cán bộ được “mượn” hầu như không tiếp tục đóng vai trò người lãnh đạo điều hành mà hoạt động do người sở hữu doanh nghiệp thực hiện. Thông qua đó, tạo điều kiện thuận lợi cho công tác quản lý của cơ quan nhà nước; bảo đảm năng lực hoạt động lâu dài của các doanh nghiệp, đảm bảo sự thống nhất trong hệ thống pháp luật.</w:t>
      </w:r>
    </w:p>
    <w:p w14:paraId="18F2405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các điều kiện rõ ràng, cụ thể, minh bạch, nhất là điều kiện cơ sở vật chất, nhân viên chuyên trách của doanh nghiệp đề nghị cấp Giấy phép hoạt động dịch vụ đưa người lao động đi làm việc ở nước ngoài, góp phần chống tiêu cực, tham nhũng trong việc thẩm định, xem xét các điều kiện và cấp Giấy phép cho doanh nghiệp.</w:t>
      </w:r>
    </w:p>
    <w:p w14:paraId="209A80A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quy định về mức vốn điều lệ là 5 tỷ đồng một mặt đáp ứng yêu cầu phải có điều kiện tài chính để duy trì hoạt động của doanh nghiệp; bảo đảm sự phù hợp với điều kiện thực tế; thay vốn pháp định bằng vốn điều lệ sẽ hạn chế được các doanh nghiệp yếu về tài chính tham gia hoạt động này. Qua đó, tạo thuận lợi cho công tác quản lý nhà nước trong lĩnh vực đưa người lao động đi làm việc ở nước ngoài. Kinh nghiệm từ các ngành nghề kinh doanh có điều kiện khác và từ các quốc gia phải cử lao động khác đều thể hiện việc quy định vốn ở mức không quá thấp, ví dụ kinh doanh dịch vụ cho thuê lại lao động quy định vốn pháp định là 2 tỷ (Nghị định 55/2013/NĐ-CP); kinh doanh hoạt động mua bán nợ có mức vốn điều lệ, vốn đầu tư tối thiểu là 5 tỷ đồng (Nghị định 69/2016/NĐ-CP); Philipine: 5 triệu pê sô (tương đương 2,1 tỷ đồng) và Thái Lan: 1 triệu baht (tương đương 6,6 tỷ).</w:t>
      </w:r>
    </w:p>
    <w:p w14:paraId="6246C70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Bỏ quy định về đổi Giấy phép hoạt động dịch vụ đưa người lao động Việt Nam đi làm việc ở nước ngoài khi đổi Giấy chứng nhận đăng ký kinh doanh và thay thế bằng quy định điều chỉnh thông tin Giấy phép sẽ giúp cơ quan quản lý nhà nước chủ động trong xây dựng kế hoạch về công tác quản lý doanh nghiệp (do giữ 1 số giấy phép trong suốt thời gian hoạt động của một doanh nghiệp).</w:t>
      </w:r>
    </w:p>
    <w:p w14:paraId="504EEBEA"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 Đối với doanh nghiệp</w:t>
      </w:r>
    </w:p>
    <w:p w14:paraId="7EBD5C5A"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Tích cực:</w:t>
      </w:r>
    </w:p>
    <w:p w14:paraId="418CDB9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sửa đổi quy định về kinh nghiệm của người đại diện theo pháp luật, nhất là việc bỏ điều kiện phải có kinh nghiệm hợp tác quốc tế là phù hợp, sát với thực tiễn, đặc thù công việc và tạo thuận lợi cho doanh nghiệp khi tìm tài liệu chứng minh.</w:t>
      </w:r>
    </w:p>
    <w:p w14:paraId="53CFE85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bỏ quy định về đổi Giấy phép khi đổi đăng ký kinh doanh thay bằng điều chỉnh thông tin Giấy phép sẽ tạo sự chủ động cho doanh nghiệp trong hoạt động; việc giữ Giấy phép trong suốt thời gian hoạt động sẽ thuận lợi cho doanh nghiệp trong xây dựng, phát triển hình ảnh, thương hiệu với các đối tác.</w:t>
      </w:r>
    </w:p>
    <w:p w14:paraId="6A1076C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cụ thể các tài liệu chứng minh điều kiện về cơ sở vật chất sẽ tạo thuận lợi, thống nhất cho doanh nghiệp trong việc chuẩn bị hồ sơ; khắc phục tình trạng lúng túng, không thống nhất trong việc chuẩn bị tài liệu chứng minh điều kiện về cơ sở vật chất.</w:t>
      </w:r>
    </w:p>
    <w:p w14:paraId="14AA1DE5"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Tiêu cực:</w:t>
      </w:r>
    </w:p>
    <w:p w14:paraId="5D498CF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Quy định các điều kiện cấp Giấy phép chặt chẽ hơn sẽ hạn chế quyền của các doanh nghiệp có nhu cầu hoạt động dịch vụ đưa người lao động đi làm việc ở nước ngoài, nhất là doanh nghiệp nhỏ, mới thành lập, không tuyển được nhân sự đáp ứng yêu cầu về kinh nghiệm, bằng cấp chuyên môn, ngoại ngữ.</w:t>
      </w:r>
    </w:p>
    <w:p w14:paraId="69B2CBF4"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Đối với người dân</w:t>
      </w:r>
    </w:p>
    <w:p w14:paraId="0B474E2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Quy định này chủ yếu tác động tích cực về xã hội đối với người lao động đi làm việc ở nước ngoài và gia đình của họ bằng việc quy định chặt chẽ hơn về điều kiện cấp Giấy phép sẽ hạn chế việc các doanh nghiệp yếu về tài chính tham gia hoạt động lĩnh vực này. Điều này sẽ tạo tâm lý yên tâm cho người lao động và gia đình của họ về tiềm lực tài chính và năng lực hoạt động của doanh nghiệp.</w:t>
      </w:r>
    </w:p>
    <w:p w14:paraId="498CC61D"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3. Nhóm chính sách hoàn thiện các quy định về tuyển chọn, đào tạo lao động và chuẩn hóa nguồn lao động đi làm việc ở nước ngoài</w:t>
      </w:r>
    </w:p>
    <w:p w14:paraId="389931F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Theo Luật số 72, các doanh nghiệp trực tiếp tuyển chọn lao động. Quy định này gây khó khăn khi thực hiện do doanh nghiệp cần cử cán bộ xuống tận địa phương để tuyển chọn, tư vấn. Vì vậy, để có nguồn lao động, ngoài hình thức tuyển chọn trực tiếp, các doanh nghiệp vẫn thông qua mô hình liên thông, kết hợp với các địa phương, thông qua Ban Chỉ đạo xuất khẩu lao động tại các tỉnh, qua các hội, đoàn thể, trung tâm giới thiệu việc làm, hợp tác với các trường đại học, cao đẳng, trung cấp, thông qua các phiên giao dịch việc làm, hội chợ việc làm tại các địa phương, hiện tượng doanh nghiệp tuyển chọn lao động thông qua cộng tác viên, đầu nguồn cũng còn khá phổ biến.</w:t>
      </w:r>
    </w:p>
    <w:p w14:paraId="681F562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số 69/2020/QH14 đã sửa đổi bổ sung theo hướng bổ sung quy định về nâng cao chất lượng nguồn lao động; cách thức, quy trình và thời điểm tuyển chọn lao động theo hướng:</w:t>
      </w:r>
    </w:p>
    <w:p w14:paraId="15390C8F"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Về cách thức tuyển chọn lao động: Cho phép doanh nghiệp được liên kết với các cơ sở giáo dục nghề nghiệp, Trung tâm dịch vụ việc làm có chức năng theo quy định của pháp luật để tiếp nhận thông tin, tuyên truyền, tư vấn, đào tạo chuẩn bị nguồn lao động có chất lượng đi làm việc ở nước ngoài.</w:t>
      </w:r>
    </w:p>
    <w:p w14:paraId="48A37D2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Về quy trình, thời điểm tuyển chọn lao động:</w:t>
      </w:r>
    </w:p>
    <w:p w14:paraId="430410C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Cho phép doanh nghiệp được chủ động chuẩn bị nguồn lao động thông qua việc đào tạo ngoại ngữ, đào tạo tay nghề khi chưa có đăng ký hợp đồng.</w:t>
      </w:r>
    </w:p>
    <w:p w14:paraId="0E04D8E6"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để không để xảy ra tình trạng “thu gom” lao động nhưng không đưa đi; doanh nghiệp cam kết đưa được lao động đi trong thời gian nhất định, nếu không sẽ phải trả lại toàn bộ chi phí đào tạo cho người lao động.</w:t>
      </w:r>
    </w:p>
    <w:p w14:paraId="6B0195E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người lao động được đào tạo nghề, ngoại ngữ bởi các đơn vị có chức năng.</w:t>
      </w:r>
    </w:p>
    <w:p w14:paraId="36E13236"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Tác động về xã hội</w:t>
      </w:r>
    </w:p>
    <w:p w14:paraId="7850135C"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 Đối với Nhà nước</w:t>
      </w:r>
    </w:p>
    <w:p w14:paraId="3303B725"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Tích cực:</w:t>
      </w:r>
    </w:p>
    <w:p w14:paraId="3095D0B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Quy định này sẽ tạo điều kiện cho các doanh nghiệp mở rộng nguồn tuyển chọn lao động; người lao động được đào tạo ngoại ngữ và tay nghề sớm hơn; tạo sự chủ động và mở thêm nhiều cơ hội cho doanh nghiệp và người lao động trong việc lựa chọn việc làm; qua đó góp phần nâng cao chất lượng của lao động; tạo điều kiện thuận lợi để nâng cao hiệu quả công tác quản lý nhà nước đối với hoạt động này.</w:t>
      </w:r>
    </w:p>
    <w:p w14:paraId="7E7416B9"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Tiêu cực:</w:t>
      </w:r>
    </w:p>
    <w:p w14:paraId="4698C426"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Quy định này có thể sẽ phát sinh vấn đề doanh nghiệp dịch vụ lợi dụng chính sách này để gom nguồn lao động về đào tạo, thu phí đào tạo rồi không đưa lao động đi. Tuy nhiên, có thế hạn chế điều này bằng các quy định yêu cầu doanh nghiệp cam kết đưa được lao động đi trong thời gian nhất định, nếu không sẽ phải trả lại toàn bộ chi phí đào tạo cho người lao động; quy đinh rõ thủ tục, quy trình, ràng buộc trách nhiệm đưa lao động đi của doanh nghiệp</w:t>
      </w:r>
    </w:p>
    <w:p w14:paraId="6DA9B2E7"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 Đối với doanh nghiệp</w:t>
      </w:r>
    </w:p>
    <w:p w14:paraId="2241449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này giúp tạo một nguồn cung lao động có chất lượng đáp ứng sẵn yêu cầu của người sử dụng lao động, tạo điều kiện thuận lợi hơn cho các doanh nghiệp hoạt động dịch vụ đưa người lao động đi làm việc ở nước ngoài.</w:t>
      </w:r>
    </w:p>
    <w:p w14:paraId="3CF1850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này góp phần chuẩn hóa đầu ra của người lao động đi làm việc ở nước ngoài, qua đó nâng cao uy tín của các doanh nghiệp.</w:t>
      </w:r>
    </w:p>
    <w:p w14:paraId="18889F5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quy định doanh nghiệp phải cam kết đưa được lao động đi trong thời gian nhất định, nếu không sẽ phải trả lại toàn bộ chi phí đào tạo cho người lao động; quy đinh rõ thủ tục, quy trình, ràng buộc trách nhiệm đưa lao động đi của doanh nghiệp sẽ góp phần hạn chế tình trạng thu gom nguồn lao động về đào tạo, thu phí đào tạo rồi không đưa lao động đi; gây thiệt hại đến quyền, lợi ích của người lao động.</w:t>
      </w:r>
    </w:p>
    <w:p w14:paraId="4C5622AD"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Đối với người dân</w:t>
      </w:r>
    </w:p>
    <w:p w14:paraId="1F7D1EA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này giúp cho người lao động được tiếp cận với doanh nghiệp dịch vụ qua các kênh chính thống do đã được pháp luật công nhận, tránh tình trạng người lao động bị môi giới, cò mồi dẫn đến tình trạng không được cung cấp thông tin đầy đủ về công việc, phải chịu chi phí xuất cảnh cao.</w:t>
      </w:r>
    </w:p>
    <w:p w14:paraId="1E0E351B"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quy định doanh nghiệp phải cam kết đưa được lao động đi trong thời gian nhất định, nếu không sẽ phải trả lại toàn bộ chi phí đào tạo cho người lao động sẽ góp phần bảo đảm quyền, lợi ích hợp pháp của người lao động, hạn chế tình trạng doanh nghiệp thu gom lao động về đào tạo, thu phí đào tạo rồi không đưa lao động đi.</w:t>
      </w:r>
    </w:p>
    <w:p w14:paraId="2217FC04"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4. Nhóm chính sách hoàn thiện các quy định về chi phí người lao động phải nộp phù hợp với thực tế thị trường, xu hướng quốc tế, bảo đảm trách nhiệm của doanh nghiệp với người lao động</w:t>
      </w:r>
    </w:p>
    <w:p w14:paraId="0D2BE991"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Các quy định hiện nay về tiền môi giới, tiền dịch vụ (tổng hợp thành chi phí người lao động phải nộp) không phù hợp với quy định tại các văn bản khác, đồng thời không phù hợp với thực tiễn phát sinh. Luật số 69/2020/QH14 đã bổ sung, điều chỉnh lại các vấn đề này cụ thể như sau:</w:t>
      </w:r>
    </w:p>
    <w:p w14:paraId="68AC176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Tiền dịch vụ: Định nghĩa lại để bao hàm đúng nội hàm là khoản tiền doanh nghiệp dịch vụ được nhận từ người lao động và bên nước ngoài để thực hiện hoạt động đưa người lao động đi làm việc ở nước ngoài; là doanh thu từ hoạt động dịch vụ đưa người lao động đi làm việc ở nước ngoài thu từ người sử dụng lao động và doanh nghiệp (cách quy định tiệm cận dần với quy định quốc tế). Cho phép thu một tỷ lệ tiền dịch vụ nhất định trong thời gian gia hạn hợp đồng để gắn trách nhiệm của doanh nghiệp (hiện doanh nghiệp không được thu nhưng khi có vấn đề phát sinh doanh nghiệp vẫn phải xử lý).</w:t>
      </w:r>
    </w:p>
    <w:p w14:paraId="2D0B6978"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Tiền ký quỹ: Là một biện pháp bảo đảm thực hiện hợp đồng nên tuân thủ quy định của Bộ Luật Dân sự. Do đó, quy định lại theo hướng người lao động ký quỹ tại ngân hàng (không gửi vào tài khoản do doanh nghiệp mở).</w:t>
      </w:r>
    </w:p>
    <w:p w14:paraId="29D9F544"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Tiền môi giới: Bỏ quy định về việc doanh nghiệp được phép yêu cầu người lao động hoàn lại một phần tiền môi giới đã trả cho đối tác để có được hợp đồng. Theo quy định tại Luật số 69/2020/QH14, doanh nghiệp phải trả toàn bộ tiền môi giới cho đối tác và không được phép thu khoản tiền này từ người lao động. Bộ Lao động-Thương binh và Xã hội quy định mức trần tiền môi giới trả cho đối tác nước ngoài.</w:t>
      </w:r>
    </w:p>
    <w:p w14:paraId="29A2EEE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w:t>
      </w:r>
      <w:r>
        <w:rPr>
          <w:rStyle w:val="Emphasis"/>
          <w:b/>
          <w:bCs/>
          <w:color w:val="000000"/>
          <w:sz w:val="28"/>
          <w:szCs w:val="28"/>
        </w:rPr>
        <w:t>Tác động về xã hội</w:t>
      </w:r>
    </w:p>
    <w:p w14:paraId="6AB49691"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 Đối với Nhà nước</w:t>
      </w:r>
    </w:p>
    <w:p w14:paraId="2D0139C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Quy định việc ký quỹ của người lao động tại ngân hàng (không gửi vào tài khoản doanh nghiệp mở) sẽ tránh được tình trạng doanh nghiệp lợi dụng tiền ký quỹ của người lao động để cho các mục đích kinh doanh khác; gây khó khăn cho công tác quản lý nhà nước.</w:t>
      </w:r>
    </w:p>
    <w:p w14:paraId="23125FDC"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 Đối với doanh nghiệp</w:t>
      </w:r>
    </w:p>
    <w:p w14:paraId="12F4493A"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Thông qua việc cho phép doanh nghiệp được thu tỷ lệ tiền dịch vụ nhất định trong thời gian gia hạn hợp đồng sẽ ràng buộc và nâng cao trách nhiệm của doanh nghiệp trong việc bảo đảm quyền lợi của người lao động; tạo điều kiện thuận lợi cho doanh nghiệp trong việc xử lý các vấn đề phát sinh đối với người lao động trong thời gian được gia hạn hợp đồng.</w:t>
      </w:r>
    </w:p>
    <w:p w14:paraId="40A9E26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mức trần tiền môi giới phía doanh nghiệp Việt Nam trả cho đối tác nước ngoài nhằm đảm bảo hạn chế cạnh tranh không lành mạnh giữa các doanh nghiệp.</w:t>
      </w:r>
    </w:p>
    <w:p w14:paraId="50605DD1"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Đối với người dân</w:t>
      </w:r>
    </w:p>
    <w:p w14:paraId="1BFBFC2F"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Mặc dù quy định có thể khiến người lao động phải chi trả thêm một khoản trong trường hợp được gia hạn hợp đồng nhưng điều này bảo đảm mọi vấn đề phát sinh với người lao động trong thời gian gia hạn đó vẫn được doanh nghiệp xử lý kịp thời; quyền lợi của người lao động được bảo đảm hơn.</w:t>
      </w:r>
    </w:p>
    <w:p w14:paraId="2D06681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ký quỹ của người lao động tại ngân hàng tránh được tình trạng doanh nghiệp lợi dụng tiền ký quỹ của người lao động để cho các mục đích kinh doanh khác.</w:t>
      </w:r>
    </w:p>
    <w:p w14:paraId="69D361F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mới loại bỏ hoàn toàn tiền môi giới mà người lao động phải trả cho bên môi giới nước ngoài.</w:t>
      </w:r>
    </w:p>
    <w:p w14:paraId="6D612780"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5. Nhóm chính sách nhằm hoàn thiện các quy định về hình thức tổ chức và mở rộng phạm vi hỗ trợ của Quỹ Hỗ trợ việc làm ngoài nước</w:t>
      </w:r>
    </w:p>
    <w:p w14:paraId="4335483F"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Hình thức tổ chức của Quỹ chưa được quy định rõ nên tổ chức bộ máy còn lúng túng, đội ngũ cán bộ, nhân viên chậm được bổ sung, kiện toàn, do vậy khó khăn trong việc triển khai các hoạt động của Quỹ.</w:t>
      </w:r>
    </w:p>
    <w:p w14:paraId="6E215E58"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  Luật số 69/2020/QH14 đã bổ sung các quy định gồm:</w:t>
      </w:r>
    </w:p>
    <w:p w14:paraId="112D3E6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về hình thức tổ chức của Quỹ Hỗ trợ việc làm ngoài nước là quỹ tài chính ngoài ngân sách.</w:t>
      </w:r>
    </w:p>
    <w:p w14:paraId="0FC070C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Mở rộng phạm vi hoạt động của Quỹ theo hướng: Ngoài các hoạt động hỗ trợ giải quyết rủi ro cho doanh nghiệp và người lao động như hiện hành, thì cho phép Quỹ được chi hỗ trợ các hoạt động mang tính chất phòng ngừa rủi ro và phổ biến chính sách, pháp luật đối với người lao động đi làm việc ở nước ngoài.</w:t>
      </w:r>
    </w:p>
    <w:p w14:paraId="64B451D2"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  Tác động về xã hội</w:t>
      </w:r>
    </w:p>
    <w:p w14:paraId="74B3CDF6"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 Đối với Nhà nước</w:t>
      </w:r>
    </w:p>
    <w:p w14:paraId="30F14D0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quy định rõ địa vị pháp lý và mở rộng phạm vi hoạt động của Quỹ sẽ góp phần hỗ trợ thêm cho ngân sách nhà nước trong việc thực hiện các chức năng của Nhà nước về bảo hộ người lao động đi làm việc ở nước ngoài (thể hiện đúng bản chất của Quỹ tài chính ngoài ngân sách)</w:t>
      </w:r>
      <w:r>
        <w:rPr>
          <w:rStyle w:val="Emphasis"/>
          <w:color w:val="000000"/>
          <w:sz w:val="28"/>
          <w:szCs w:val="28"/>
        </w:rPr>
        <w:t>.</w:t>
      </w:r>
    </w:p>
    <w:p w14:paraId="3425E123"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Việc cho phép chi hỗ trợ các hoạt động mang tính chất phòng ngừa rủi ro khi đi làm việc ở nước ngoài (như xây dựng đường dây nóng, thiết lập sàn giao dịch việc làm ngoài nước) sẽ góp phần giảm thiểu rủi ro người lao động phải về nước trước hạn; giảm lượng lao động hết hạn hợp đồng không về nước do lo ngại không tìm được việc làm trong nước.</w:t>
      </w:r>
    </w:p>
    <w:p w14:paraId="2C3AC76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Chi cho hoạt động phổ biến chính sách, pháp luật sẽ góp phần tăng cường nhận thức, ý thức chấp hành pháp luật của người lao động, hạn chế vi phạm pháp luật.</w:t>
      </w:r>
    </w:p>
    <w:p w14:paraId="660032B3"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color w:val="000000"/>
          <w:sz w:val="28"/>
          <w:szCs w:val="28"/>
        </w:rPr>
        <w:t>ii) Đối với doanh nghiệp: </w:t>
      </w:r>
      <w:r>
        <w:rPr>
          <w:color w:val="000000"/>
          <w:sz w:val="28"/>
          <w:szCs w:val="28"/>
        </w:rPr>
        <w:t>Thông qua việc thúc đẩy hoạt động phòng ngừa, nâng cao ý thức chấp hành pháp luật của người lao động, doanh nghiệp sẽ được giảm thiểu rủi ro người lao động phải về nước trước hạn; giảm lượng lao động hết hạn hợp đồng không về nước do lo ngại không tìm được việc làm trong nước. Qua đó, giảm tải áp lực, trách nhiệm trong việc giải quyết rủi ro đối với người lao động đi làm việc ở nước ngoài; đồng thời, góp phần nâng cao uy tín của các doanh nghiệp.</w:t>
      </w:r>
    </w:p>
    <w:p w14:paraId="30A5E208"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Đối với người dân:</w:t>
      </w:r>
    </w:p>
    <w:p w14:paraId="66DD210C"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Tăng cường nhận thức, ý thức chấp hành pháp luật của người lao động đi làm việc ở nước ngoài, hạn chế các vi phạm pháp luật cũng như giảm thiểu rủi ro người lao động phải về nước trước hạn; giảm lượng lao động hết hạn hợp đồng không về nước do lo ngại không tìm được việc làm trong nước, góp phần bảo đảm quyền lợi của họ.</w:t>
      </w:r>
    </w:p>
    <w:p w14:paraId="4C49C8E3"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6. Nhóm chính sách nhằm hoàn thiện các quy định về quyền, nghĩa vụ và trách nhiệm pháp lý đối với người lao động đi làm việc ở nước ngoài theo hợp đồng</w:t>
      </w:r>
    </w:p>
    <w:p w14:paraId="45AC8C26"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Chất lượng lao động còn hạn chế và không đồng đều, thậm chí chất lượng có chiều hướng giảm sút, ý thức làm việc chưa cao chưa đáp ứng yêu cầu của các thị trường về trình độ tay nghề, ngoại ngữ, ý thức, tác phong làm việc, khả năng bỏ trốn...; ý thức chấp hành các quy định pháp luật của người lao động, mà cụ thể là việc chấp hành kỷ luật lao động, nội quy nơi làm việc, các cam kết trong hợp đồng lao động, hợp đồng đưa lao động đi làm việc ở nước ngoài còn thấp. Việc tự ý chuyển chủ sử dụng lao động, bỏ hợp đồng ra ngoài làm việc bất hợp pháp, ở lại cư trú bất hợp pháp sau khi hết hạn hợp đồng, không tuân thủ quy định nơi làm việc và nơi sinh sống, trộm cắp, đánh nhau, sử dụng rượu bia không đúng quy định.... là tình trạng khá phổ biến của người lao động Việt Nam ở hầu hết các thị trường. Những sai phạm này của người lao động đã ảnh hưởng rất lớn đến việc duy trì và phát triển thị trường tiếp nhận lao động. Nghiêm trọng hơn, tình trạng này đã dẫn đến việc dừng tiếp nhận lao động tại Hàn Quốc và dừng tiếp nhận một số ngành nghề tại thị trường Đài Loan. Việc khôi phục lại những thị trường này gặp rất nhiều khó khăn (như ở thị trường Đài Loan phải mất 10 năm mới tiếp nhận trở lại lao động nghề giúp việc gia đình, Hàn Quốc sau 03 năm mới tiếp nhận trở lại lao động Việt Nam nhưng với số lượng giảm đi rất nhiều). Tình trạng người lao động Việt Nam thiếu ý thức chấp hành pháp luật do thiếu kiến thức về Luật Người lao động Việt Nam đi làm việc ở nước ngoài và pháp luật nước sở tại dẫn đến số lượng lao động Việt Nam tự ý bỏ hợp đồng ra ngoài làm việc hoặc hết hạn hợp đồng không về nước có chiều hướng tăng. Đây là một cản trở lớn đối với việc duy trì và mở thị trường, đặc biệt tại Hàn Quốc và Đài Loan.</w:t>
      </w:r>
    </w:p>
    <w:p w14:paraId="078965ED"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Luật số 69/2020/QH14 đã đưa ra các quy định bổ sung hoàn thiện các quy định về quyền, nghĩa vụ và trách nhiệm pháp lý đối với người lao động đi làm việc ở nước ngoài theo hợp đồng (nhằm hạn chế tình trạng vi phạm hợp đồng, vi phạm pháp luật) theo hướng:</w:t>
      </w:r>
    </w:p>
    <w:p w14:paraId="3D17D99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Tăng trách nhiệm, nghĩa vụ và tính chủ động thực hiện hợp đồng của người lao động; đồng thời, quy định rõ các chế tài xử phạt tương ứng với nghĩa vụ thực hiện hợp đồng của người lao động.</w:t>
      </w:r>
    </w:p>
    <w:p w14:paraId="57033AF0"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Tăng nặng hình phạt đối với lao động bỏ trốn khỏi nơi làm việc; bổ sung trách nhiệm bắt buộc của người bảo lãnh trong việc thi hành quyết định xử phạt vi phạm hành chính.</w:t>
      </w:r>
    </w:p>
    <w:p w14:paraId="31F8F52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Quy định cụ thể đối với người lao động sau khi đi làm việc ở nước ngoài trở về phải thông báo với chính quyền địa phương nơi cư trú để kịp thời cập nhật thông tin và hỗ trợ người lao động tìm kiếm việc làm.</w:t>
      </w:r>
    </w:p>
    <w:p w14:paraId="36E1F5EB" w14:textId="77777777" w:rsidR="008A14BE" w:rsidRDefault="008A14BE" w:rsidP="00830926">
      <w:pPr>
        <w:pStyle w:val="NormalWeb"/>
        <w:spacing w:before="0" w:beforeAutospacing="0" w:after="0" w:afterAutospacing="0"/>
        <w:ind w:firstLine="709"/>
        <w:jc w:val="both"/>
        <w:rPr>
          <w:color w:val="000000"/>
          <w:sz w:val="28"/>
          <w:szCs w:val="28"/>
        </w:rPr>
      </w:pPr>
      <w:r>
        <w:rPr>
          <w:rStyle w:val="Emphasis"/>
          <w:b/>
          <w:bCs/>
          <w:color w:val="000000"/>
          <w:sz w:val="28"/>
          <w:szCs w:val="28"/>
        </w:rPr>
        <w:t>Tác động về xã hội</w:t>
      </w:r>
    </w:p>
    <w:p w14:paraId="15A411EA"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 Đối với Nhà nước</w:t>
      </w:r>
    </w:p>
    <w:p w14:paraId="524FF3CE"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Giảm được số lượng lao động bỏ hợp đồng, vi phạm hợp đồng, nâng cao được trách nhiệm của người lao động khi ký hợp đồng với doanh nghiệp (do có các chế tài và biện pháp thực hiện chế tài xử phạt). Từ đó nâng cao uy tín của lao động Việt Nam trên thị trường lao động quốc tế, cạnh tranh được với các nước cử lao động trong khu vực.</w:t>
      </w:r>
    </w:p>
    <w:p w14:paraId="60490FB5"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Bảo đảm tính nghiêm minh, hiệu lực, hiệu quả của pháp luật.</w:t>
      </w:r>
    </w:p>
    <w:p w14:paraId="6DEC85D7"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Nâng cao hiệu quả quản lý nhà nước; khắc phục tình trạng hiện nay, cơ quan quản lý nhà nước không nắm được tình hình liên quan đến người lao động đi làm việc ở nước ngoài khi về nước. Điều này dẫn đến, Nhà nước sẽ không thể có thông tin để đề ra các kế hoạch và tổ chức thực hiện các biện pháp hỗ trợ về giới thiệu việc làm cho người lao động.</w:t>
      </w:r>
    </w:p>
    <w:p w14:paraId="25D7894F"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 Đối với doanh nghiệp</w:t>
      </w:r>
    </w:p>
    <w:p w14:paraId="58BB6D72"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Giảm được số lượng lao động bỏ hợp đồng, vi phạm hợp đồng, qua đó sẽ giảm bớt gánh nặng cho doanh nghiệp trong việc giải quyết các rủi ro đối với người lao động khi phải về nước trước thời hạn.</w:t>
      </w:r>
    </w:p>
    <w:p w14:paraId="29628EC6"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iii) Đối với người dân</w:t>
      </w:r>
    </w:p>
    <w:p w14:paraId="450C0C09" w14:textId="77777777"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Việc quy định người lao động trở về có trách nhiệm thông báo với chính quyền địa phương để được hỗ trợ về giới thiệu việc làm sẽ giúp người lao động yên tâm thực hiện đúng hợp đồng do khi về nước đã có phương án tìm việc làm phù hợp.</w:t>
      </w:r>
    </w:p>
    <w:p w14:paraId="7A368165" w14:textId="77777777" w:rsidR="008A14BE" w:rsidRDefault="008A14BE" w:rsidP="00830926">
      <w:pPr>
        <w:pStyle w:val="NormalWeb"/>
        <w:spacing w:before="0" w:beforeAutospacing="0" w:after="0" w:afterAutospacing="0"/>
        <w:ind w:firstLine="709"/>
        <w:jc w:val="both"/>
        <w:rPr>
          <w:color w:val="000000"/>
          <w:sz w:val="28"/>
          <w:szCs w:val="28"/>
        </w:rPr>
      </w:pPr>
      <w:r>
        <w:rPr>
          <w:rStyle w:val="Strong"/>
          <w:color w:val="000000"/>
          <w:sz w:val="28"/>
          <w:szCs w:val="28"/>
        </w:rPr>
        <w:t> IV. TRIỂN KHAI THI HÀNH LUẬT</w:t>
      </w:r>
    </w:p>
    <w:p w14:paraId="180EEE83" w14:textId="3A3F4392" w:rsidR="008A14BE" w:rsidRDefault="008A14BE" w:rsidP="00830926">
      <w:pPr>
        <w:pStyle w:val="NormalWeb"/>
        <w:spacing w:before="0" w:beforeAutospacing="0" w:after="0" w:afterAutospacing="0"/>
        <w:ind w:firstLine="709"/>
        <w:jc w:val="both"/>
        <w:rPr>
          <w:color w:val="000000"/>
          <w:sz w:val="28"/>
          <w:szCs w:val="28"/>
        </w:rPr>
      </w:pPr>
      <w:r>
        <w:rPr>
          <w:color w:val="000000"/>
          <w:sz w:val="28"/>
          <w:szCs w:val="28"/>
        </w:rPr>
        <w:t>          Trong năm 2021, Bộ Lao động-Thương binh và Xã hội sẽ chủ trì ban hành hoặc trình cấp có thẩm quyền ban hành các văn bản hướng dẫn Luật Người lao động Việt Nam đi làm việc ở nước ngoài theo hợp đồng bao gồm Nghị định quy định chi tiết và hướng dẫn thi hành một số điều của Luật Người lao động Việt Nam đi làm việc ở nước ngoài theo hợp đồng, Quyết định của Thủ tướng Chính phủ quy định về Quỹ Hỗ trợ việc làm ngoài nước, Thông tư quy định về chuẩn bị nguồn lao động, điều kiện hợp đồng và mẫu văn bản hợp đồng, văn bản đăng ký, giáo dục định hướng; Thông tư quy định về chế độ cập nhật trên cơ sở dữ liệu.</w:t>
      </w:r>
    </w:p>
    <w:p w14:paraId="28101D6B" w14:textId="0678200B" w:rsidR="00830926" w:rsidRPr="00830926" w:rsidRDefault="00830926" w:rsidP="00830926">
      <w:pPr>
        <w:pStyle w:val="NormalWeb"/>
        <w:spacing w:before="0" w:beforeAutospacing="0" w:after="0" w:afterAutospacing="0"/>
        <w:ind w:firstLine="709"/>
        <w:jc w:val="right"/>
        <w:rPr>
          <w:b/>
          <w:bCs/>
          <w:color w:val="000000"/>
          <w:sz w:val="28"/>
          <w:szCs w:val="28"/>
        </w:rPr>
      </w:pPr>
      <w:r w:rsidRPr="00830926">
        <w:rPr>
          <w:b/>
          <w:bCs/>
          <w:color w:val="000000"/>
          <w:sz w:val="28"/>
          <w:szCs w:val="28"/>
        </w:rPr>
        <w:t>CTV Hữu Trinh</w:t>
      </w:r>
    </w:p>
    <w:p w14:paraId="0FE0E3F2" w14:textId="77777777" w:rsidR="008A14BE" w:rsidRDefault="008A14BE" w:rsidP="00830926">
      <w:pPr>
        <w:spacing w:after="0" w:line="240" w:lineRule="auto"/>
        <w:ind w:firstLine="709"/>
        <w:rPr>
          <w:rFonts w:ascii="Times New Roman" w:hAnsi="Times New Roman" w:cs="Times New Roman"/>
          <w:sz w:val="28"/>
          <w:szCs w:val="28"/>
        </w:rPr>
      </w:pPr>
    </w:p>
    <w:p w14:paraId="3F5C3A36" w14:textId="77777777" w:rsidR="00937254" w:rsidRDefault="00937254" w:rsidP="00830926">
      <w:pPr>
        <w:ind w:firstLine="709"/>
      </w:pPr>
    </w:p>
    <w:sectPr w:rsidR="00937254" w:rsidSect="0083092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12948"/>
    <w:rsid w:val="00312948"/>
    <w:rsid w:val="00387754"/>
    <w:rsid w:val="00830926"/>
    <w:rsid w:val="008A14BE"/>
    <w:rsid w:val="00937254"/>
    <w:rsid w:val="00AA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338B"/>
  <w15:chartTrackingRefBased/>
  <w15:docId w15:val="{A99794BE-CB1A-41A8-9F09-022386DF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B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4BE"/>
    <w:rPr>
      <w:color w:val="0000FF"/>
      <w:u w:val="single"/>
    </w:rPr>
  </w:style>
  <w:style w:type="character" w:styleId="FollowedHyperlink">
    <w:name w:val="FollowedHyperlink"/>
    <w:basedOn w:val="DefaultParagraphFont"/>
    <w:uiPriority w:val="99"/>
    <w:semiHidden/>
    <w:unhideWhenUsed/>
    <w:rsid w:val="008A14BE"/>
    <w:rPr>
      <w:color w:val="954F72" w:themeColor="followedHyperlink"/>
      <w:u w:val="single"/>
    </w:rPr>
  </w:style>
  <w:style w:type="paragraph" w:customStyle="1" w:styleId="msonormal0">
    <w:name w:val="msonormal"/>
    <w:basedOn w:val="Normal"/>
    <w:uiPriority w:val="99"/>
    <w:semiHidden/>
    <w:rsid w:val="008A14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1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4BE"/>
    <w:rPr>
      <w:b/>
      <w:bCs/>
    </w:rPr>
  </w:style>
  <w:style w:type="character" w:styleId="Emphasis">
    <w:name w:val="Emphasis"/>
    <w:basedOn w:val="DefaultParagraphFont"/>
    <w:uiPriority w:val="20"/>
    <w:qFormat/>
    <w:rsid w:val="008A14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6470</Words>
  <Characters>36883</Characters>
  <Application>Microsoft Office Word</Application>
  <DocSecurity>0</DocSecurity>
  <Lines>307</Lines>
  <Paragraphs>86</Paragraphs>
  <ScaleCrop>false</ScaleCrop>
  <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2022-01-25T07:42:00Z</dcterms:created>
  <dcterms:modified xsi:type="dcterms:W3CDTF">2022-01-26T08:20:00Z</dcterms:modified>
</cp:coreProperties>
</file>